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jc w:val="center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新冠核酸检测外送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项目询价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函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我院拟于近期启动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新冠核酸检测外送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项目采购事项，现就该项目主要需求，向全国供应商询价。欢迎具备相关资质，有意参与竞标的供应商，按本函要求，于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17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</w:rPr>
        <w:t>日下午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: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前，将报价文件（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文件资料必须密封完好加盖公章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）等资料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现场递交到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惠州市惠城区小金口人民医院行政楼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二楼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医院党办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处。本项目基本情况及需求如下：</w:t>
      </w:r>
    </w:p>
    <w:p>
      <w:pPr>
        <w:ind w:firstLine="320" w:firstLineChars="1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一、拟采购项目内容</w:t>
      </w:r>
    </w:p>
    <w:tbl>
      <w:tblPr>
        <w:tblStyle w:val="3"/>
        <w:tblW w:w="8696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3943"/>
        <w:gridCol w:w="1757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943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1993" w:type="dxa"/>
            <w:vAlign w:val="top"/>
          </w:tcPr>
          <w:p>
            <w:pPr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预计数量/年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9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核酸采样检测价格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（含试剂费用）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例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10000</w:t>
            </w:r>
          </w:p>
        </w:tc>
      </w:tr>
    </w:tbl>
    <w:p>
      <w:pPr>
        <w:numPr>
          <w:ilvl w:val="0"/>
          <w:numId w:val="1"/>
        </w:numPr>
        <w:ind w:firstLine="320" w:firstLineChars="1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服务要求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标本回收每日1次以上；</w:t>
      </w:r>
    </w:p>
    <w:p>
      <w:pPr>
        <w:numPr>
          <w:ilvl w:val="0"/>
          <w:numId w:val="2"/>
        </w:numPr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标本检测结果出具时间8-12小时;</w:t>
      </w:r>
    </w:p>
    <w:p>
      <w:pPr>
        <w:numPr>
          <w:ilvl w:val="0"/>
          <w:numId w:val="2"/>
        </w:numPr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采样箱在业务不变的情况下，必备1个。如遇突发状况，需额外增加采样箱的应无条件增加。</w:t>
      </w:r>
    </w:p>
    <w:p>
      <w:pPr>
        <w:numPr>
          <w:ilvl w:val="0"/>
          <w:numId w:val="1"/>
        </w:numPr>
        <w:ind w:firstLine="320" w:firstLineChars="1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报价要求</w:t>
      </w:r>
    </w:p>
    <w:p>
      <w:pPr>
        <w:numPr>
          <w:ilvl w:val="0"/>
          <w:numId w:val="0"/>
        </w:numPr>
        <w:ind w:firstLine="420" w:firstLineChars="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本项目不接受联合体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报价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，不同公司的股东中有共同股东组成的不得同时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报价，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要求响应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必须具有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必须符合粤卫办科教函[2020]7号附件《第三方机构服务范围》（第二版）目录内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，在公告有效期内工作日时间8：00-12：00，14：30-17：30到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医院党办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提交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报价资料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需提供资料如下（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材料复印件全部需盖章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）：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1、报价单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（见附件）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、企业营业执照复印件；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由衷感谢贵公司提供报价支持。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ind w:firstLine="420" w:firstLineChars="0"/>
        <w:jc w:val="righ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询价单位：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惠州市惠城区小金口人民医院</w:t>
      </w:r>
    </w:p>
    <w:p>
      <w:pPr>
        <w:ind w:firstLine="420" w:firstLineChars="0"/>
        <w:jc w:val="right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联系人：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江小姐</w:t>
      </w:r>
    </w:p>
    <w:p>
      <w:pPr>
        <w:ind w:firstLine="420" w:firstLineChars="0"/>
        <w:jc w:val="righ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电话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0752-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2781537</w:t>
      </w:r>
    </w:p>
    <w:p>
      <w:pPr>
        <w:ind w:firstLine="420" w:firstLineChars="0"/>
        <w:jc w:val="righ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地址：惠州市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惠州大道小金口段691号</w:t>
      </w:r>
    </w:p>
    <w:p>
      <w:pPr>
        <w:ind w:firstLine="420" w:firstLineChars="0"/>
        <w:jc w:val="right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日期：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A9D272"/>
    <w:multiLevelType w:val="singleLevel"/>
    <w:tmpl w:val="FFA9D27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B776535"/>
    <w:multiLevelType w:val="singleLevel"/>
    <w:tmpl w:val="3B77653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F0B6D"/>
    <w:rsid w:val="0C1801C4"/>
    <w:rsid w:val="507F0B6D"/>
    <w:rsid w:val="56E9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2020-06-12T10:12:00Z</dcterms:created>
  <dc:creator>Ashford</dc:creator>
  <cp:lastModifiedBy>Ashford</cp:lastModifiedBy>
  <dcterms:modified xsi:type="dcterms:W3CDTF">2020-06-12T14:07:25Z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